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PRESENCE OF AORTIC PLAQUE MAY PREDICT CORONARY ARTERY DISEASE </w:t>
      </w:r>
    </w:p>
    <w:p w:rsidR="002308A3" w:rsidRDefault="00B921ED" w:rsidP="002308A3">
      <w:pPr>
        <w:widowControl w:val="0"/>
        <w:autoSpaceDE w:val="0"/>
        <w:autoSpaceDN w:val="0"/>
        <w:adjustRightInd w:val="0"/>
      </w:pPr>
      <w:r w:rsidRPr="002308A3">
        <w:rPr>
          <w:b/>
          <w:bCs/>
          <w:u w:val="single"/>
        </w:rPr>
        <w:t>T</w:t>
      </w:r>
      <w:r w:rsidR="002308A3" w:rsidRPr="002308A3">
        <w:rPr>
          <w:b/>
          <w:bCs/>
          <w:u w:val="single"/>
        </w:rPr>
        <w:t>.</w:t>
      </w:r>
      <w:r w:rsidRPr="002308A3">
        <w:rPr>
          <w:b/>
          <w:bCs/>
          <w:u w:val="single"/>
        </w:rPr>
        <w:t xml:space="preserve"> Tomaru</w:t>
      </w:r>
      <w:r w:rsidR="002308A3" w:rsidRPr="002308A3">
        <w:rPr>
          <w:b/>
          <w:bCs/>
          <w:u w:val="single"/>
          <w:vertAlign w:val="superscript"/>
        </w:rPr>
        <w:t>1</w:t>
      </w:r>
      <w:r>
        <w:t>, S</w:t>
      </w:r>
      <w:r w:rsidR="002308A3">
        <w:t>.</w:t>
      </w:r>
      <w:r>
        <w:t xml:space="preserve"> Kodera</w:t>
      </w:r>
      <w:r w:rsidR="002308A3" w:rsidRPr="002308A3">
        <w:rPr>
          <w:vertAlign w:val="superscript"/>
        </w:rPr>
        <w:t>2</w:t>
      </w:r>
      <w:r>
        <w:t>, E</w:t>
      </w:r>
      <w:r w:rsidR="002308A3">
        <w:t>.</w:t>
      </w:r>
      <w:r>
        <w:t xml:space="preserve"> Mastubara</w:t>
      </w:r>
      <w:r w:rsidR="002308A3" w:rsidRPr="002308A3">
        <w:rPr>
          <w:vertAlign w:val="superscript"/>
        </w:rPr>
        <w:t>3</w:t>
      </w:r>
      <w:r>
        <w:t>, T</w:t>
      </w:r>
      <w:r w:rsidR="002308A3">
        <w:t>.</w:t>
      </w:r>
      <w:r>
        <w:t xml:space="preserve"> Matsubara</w:t>
      </w:r>
      <w:r w:rsidR="002308A3" w:rsidRPr="002308A3">
        <w:rPr>
          <w:vertAlign w:val="superscript"/>
        </w:rPr>
        <w:t>3</w:t>
      </w:r>
      <w:r>
        <w:t>, J</w:t>
      </w:r>
      <w:r w:rsidR="002308A3">
        <w:t>.</w:t>
      </w:r>
      <w:r>
        <w:t xml:space="preserve"> Suzuki</w:t>
      </w:r>
      <w:r w:rsidR="002308A3" w:rsidRPr="002308A3">
        <w:rPr>
          <w:vertAlign w:val="superscript"/>
        </w:rPr>
        <w:t>1</w:t>
      </w:r>
      <w:r>
        <w:t>, T</w:t>
      </w:r>
      <w:r w:rsidR="002308A3">
        <w:t>.</w:t>
      </w:r>
      <w:r>
        <w:t xml:space="preserve"> Tabata</w:t>
      </w:r>
      <w:r w:rsidR="002308A3" w:rsidRPr="002308A3">
        <w:rPr>
          <w:vertAlign w:val="superscript"/>
        </w:rPr>
        <w:t>1</w:t>
      </w:r>
      <w:r>
        <w:t>, T</w:t>
      </w:r>
      <w:r w:rsidR="002308A3">
        <w:t>.</w:t>
      </w:r>
      <w:r>
        <w:t xml:space="preserve"> Kon</w:t>
      </w:r>
      <w:r w:rsidR="002308A3" w:rsidRPr="002308A3">
        <w:rPr>
          <w:vertAlign w:val="superscript"/>
        </w:rPr>
        <w:t>1</w:t>
      </w:r>
      <w:r>
        <w:t xml:space="preserve">, </w:t>
      </w:r>
    </w:p>
    <w:p w:rsidR="00B921ED" w:rsidRDefault="00B921ED" w:rsidP="002308A3">
      <w:pPr>
        <w:widowControl w:val="0"/>
        <w:autoSpaceDE w:val="0"/>
        <w:autoSpaceDN w:val="0"/>
        <w:adjustRightInd w:val="0"/>
      </w:pPr>
      <w:r>
        <w:t>T</w:t>
      </w:r>
      <w:r w:rsidR="002308A3">
        <w:t>.</w:t>
      </w:r>
      <w:r>
        <w:t xml:space="preserve"> Tsustumi</w:t>
      </w:r>
      <w:r w:rsidR="002308A3" w:rsidRPr="002308A3">
        <w:rPr>
          <w:vertAlign w:val="superscript"/>
        </w:rPr>
        <w:t>4</w:t>
      </w:r>
    </w:p>
    <w:p w:rsidR="002308A3" w:rsidRDefault="002308A3" w:rsidP="002308A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Toho University Sakura Medical Center,</w:t>
      </w:r>
      <w:r>
        <w:rPr>
          <w:color w:val="000000"/>
        </w:rPr>
        <w:t xml:space="preserve"> </w:t>
      </w:r>
      <w:r w:rsidR="00B921ED">
        <w:rPr>
          <w:color w:val="000000"/>
        </w:rPr>
        <w:t>Sakura, Chiba,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2308A3" w:rsidRDefault="002308A3" w:rsidP="002308A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Asahi Chu-</w:t>
      </w:r>
      <w:proofErr w:type="spellStart"/>
      <w:r w:rsidR="00B921ED">
        <w:rPr>
          <w:color w:val="000000"/>
        </w:rPr>
        <w:t>ou</w:t>
      </w:r>
      <w:proofErr w:type="spellEnd"/>
      <w:r w:rsidR="00B921ED">
        <w:rPr>
          <w:color w:val="000000"/>
        </w:rPr>
        <w:t xml:space="preserve"> Hospital,</w:t>
      </w:r>
      <w:r>
        <w:rPr>
          <w:color w:val="000000"/>
        </w:rPr>
        <w:t xml:space="preserve"> </w:t>
      </w:r>
      <w:r w:rsidR="00B921ED">
        <w:rPr>
          <w:color w:val="000000"/>
        </w:rPr>
        <w:t>Asahi,</w:t>
      </w:r>
      <w:r>
        <w:rPr>
          <w:color w:val="000000"/>
        </w:rPr>
        <w:t xml:space="preserve"> </w:t>
      </w:r>
      <w:r w:rsidR="00B921ED">
        <w:rPr>
          <w:color w:val="000000"/>
        </w:rPr>
        <w:t>Chiba,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2308A3" w:rsidRDefault="002308A3" w:rsidP="002308A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Tokyo University Hospital,</w:t>
      </w:r>
      <w:r>
        <w:rPr>
          <w:color w:val="000000"/>
        </w:rPr>
        <w:t xml:space="preserve"> </w:t>
      </w:r>
      <w:r w:rsidR="00B921ED">
        <w:rPr>
          <w:color w:val="000000"/>
        </w:rPr>
        <w:t>Tokyo,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B921ED" w:rsidRDefault="002308A3" w:rsidP="002308A3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Eda Hospital,</w:t>
      </w:r>
      <w:r>
        <w:rPr>
          <w:color w:val="000000"/>
        </w:rPr>
        <w:t xml:space="preserve"> </w:t>
      </w:r>
      <w:r w:rsidR="00B921ED">
        <w:rPr>
          <w:color w:val="000000"/>
        </w:rPr>
        <w:t>Yokohama,</w:t>
      </w:r>
      <w:r>
        <w:rPr>
          <w:color w:val="000000"/>
        </w:rPr>
        <w:t xml:space="preserve"> </w:t>
      </w:r>
      <w:r w:rsidR="00B921ED">
        <w:rPr>
          <w:color w:val="000000"/>
        </w:rPr>
        <w:t>Kanagawa, Japan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308A3" w:rsidRDefault="00BE6197" w:rsidP="002308A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BE6197">
        <w:rPr>
          <w:rFonts w:asciiTheme="majorBidi" w:hAnsiTheme="majorBidi" w:cstheme="majorBidi"/>
          <w:color w:val="222222"/>
          <w:shd w:val="clear" w:color="auto" w:fill="FFFFFF"/>
        </w:rPr>
        <w:t>We evaluated association between aortic plaque and coronary artery disease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(CAD). </w:t>
      </w:r>
      <w:r w:rsidRPr="002308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Methods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Carotid sclerosis was diagnosed by carotid ultrasonography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(US), and plaque score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(PS) was calculated by summation of max thickness of each plaque. Aortic plaque was evaluated by US. We evaluated hypertension, diabetes mellitus, dyslipidemia and smoking history as risk factors for arteriosclerosis. </w:t>
      </w:r>
    </w:p>
    <w:p w:rsidR="002308A3" w:rsidRDefault="00BE6197" w:rsidP="002308A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2308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Results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Out of consecutive patients who underwent aortic US, 70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@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patients had aortic plaque and 59 patients did not. Mean age was </w:t>
      </w:r>
      <w:proofErr w:type="gram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70.09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}</w:t>
      </w:r>
      <w:proofErr w:type="gramEnd"/>
      <w:r w:rsidRPr="00BE6197">
        <w:rPr>
          <w:rFonts w:asciiTheme="majorBidi" w:hAnsiTheme="majorBidi" w:cstheme="majorBidi"/>
          <w:color w:val="222222"/>
          <w:shd w:val="clear" w:color="auto" w:fill="FFFFFF"/>
        </w:rPr>
        <w:t>6.30 (mean }standard deviation)in patients with plaque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(P patient)  and 67.9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}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9.16 in patients without plaque (NP patients). In P patients,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41 had CAD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(58.6%), 6 had PAD and 8 had CI. In NP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patients, only 6 (10.2%) had CAD,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2 had CI and none had PAD. </w:t>
      </w:r>
      <w:proofErr w:type="spell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Prevarence</w:t>
      </w:r>
      <w:proofErr w:type="spellEnd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 of CAD was higher in P patients than that in NP patients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(P&lt;0.01). Mean PS was </w:t>
      </w:r>
      <w:proofErr w:type="gram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9.11 }</w:t>
      </w:r>
      <w:proofErr w:type="gramEnd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4.0 in P patients and 3.49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}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7.18 in NP patients </w:t>
      </w:r>
      <w:proofErr w:type="spell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iP</w:t>
      </w:r>
      <w:proofErr w:type="spellEnd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&lt;0.0001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j,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and mean number of risk factor was 2.79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}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0.80 in P plaque and 1.52 </w:t>
      </w:r>
      <w:r w:rsidRPr="00A7149E">
        <w:rPr>
          <w:rFonts w:asciiTheme="majorBidi" w:hAnsiTheme="majorBidi" w:cstheme="majorBidi"/>
          <w:color w:val="222222"/>
          <w:highlight w:val="yellow"/>
          <w:shd w:val="clear" w:color="auto" w:fill="FFFFFF"/>
        </w:rPr>
        <w:t>}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0.82 in NP patients </w:t>
      </w:r>
      <w:proofErr w:type="spell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iP</w:t>
      </w:r>
      <w:proofErr w:type="spellEnd"/>
      <w:r w:rsidRPr="00BE6197">
        <w:rPr>
          <w:rFonts w:asciiTheme="majorBidi" w:hAnsiTheme="majorBidi" w:cstheme="majorBidi"/>
          <w:color w:val="222222"/>
          <w:shd w:val="clear" w:color="auto" w:fill="FFFFFF"/>
        </w:rPr>
        <w:t>&lt;0.001).  In 46 patients with abdominal aortic aneurysm (AAA),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mean PS was </w:t>
      </w:r>
      <w:proofErr w:type="gram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10.2 }</w:t>
      </w:r>
      <w:proofErr w:type="gramEnd"/>
      <w:r w:rsidRPr="00BE6197">
        <w:rPr>
          <w:rFonts w:asciiTheme="majorBidi" w:hAnsiTheme="majorBidi" w:cstheme="majorBidi"/>
          <w:color w:val="222222"/>
          <w:shd w:val="clear" w:color="auto" w:fill="FFFFFF"/>
        </w:rPr>
        <w:t>6.0. In AAA group, CAD was observed in 12(26%) patients and CI was observed in</w:t>
      </w:r>
      <w:bookmarkStart w:id="0" w:name="_GoBack"/>
      <w:bookmarkEnd w:id="0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 6 (13%)</w:t>
      </w:r>
      <w:proofErr w:type="gram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  patients</w:t>
      </w:r>
      <w:proofErr w:type="gramEnd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. CAVI was </w:t>
      </w:r>
      <w:proofErr w:type="gramStart"/>
      <w:r w:rsidRPr="00BE6197">
        <w:rPr>
          <w:rFonts w:asciiTheme="majorBidi" w:hAnsiTheme="majorBidi" w:cstheme="majorBidi"/>
          <w:color w:val="222222"/>
          <w:shd w:val="clear" w:color="auto" w:fill="FFFFFF"/>
        </w:rPr>
        <w:t>11.8 }</w:t>
      </w:r>
      <w:proofErr w:type="gramEnd"/>
      <w:r w:rsidRPr="00BE6197">
        <w:rPr>
          <w:rFonts w:asciiTheme="majorBidi" w:hAnsiTheme="majorBidi" w:cstheme="majorBidi"/>
          <w:color w:val="222222"/>
          <w:shd w:val="clear" w:color="auto" w:fill="FFFFFF"/>
        </w:rPr>
        <w:t xml:space="preserve">1.66 in P patients, 10.3 }1.0 in AAA, and 9.1 }1.22 in NP patients(P&lt;0.001 vs AAA, or Plaque) </w:t>
      </w:r>
    </w:p>
    <w:p w:rsidR="009A5F09" w:rsidRPr="00BE6197" w:rsidRDefault="00BE6197" w:rsidP="002308A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2308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Conclusions</w:t>
      </w:r>
      <w:r w:rsidR="002308A3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  <w:r w:rsidRPr="00BE6197">
        <w:rPr>
          <w:rFonts w:asciiTheme="majorBidi" w:hAnsiTheme="majorBidi" w:cstheme="majorBidi"/>
          <w:color w:val="222222"/>
          <w:shd w:val="clear" w:color="auto" w:fill="FFFFFF"/>
        </w:rPr>
        <w:t>Aortic plaque is more closely associated with CAD than AAA, and presence of both aortic and carotid plaque may have sensitivity of more than 95% for diagnosis of CAD.</w:t>
      </w:r>
    </w:p>
    <w:sectPr w:rsidR="009A5F09" w:rsidRPr="00BE6197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E5" w:rsidRDefault="00105AE5" w:rsidP="002308A3">
      <w:r>
        <w:separator/>
      </w:r>
    </w:p>
  </w:endnote>
  <w:endnote w:type="continuationSeparator" w:id="0">
    <w:p w:rsidR="00105AE5" w:rsidRDefault="00105AE5" w:rsidP="002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E5" w:rsidRDefault="00105AE5" w:rsidP="002308A3">
      <w:r>
        <w:separator/>
      </w:r>
    </w:p>
  </w:footnote>
  <w:footnote w:type="continuationSeparator" w:id="0">
    <w:p w:rsidR="00105AE5" w:rsidRDefault="00105AE5" w:rsidP="0023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A3" w:rsidRDefault="002308A3" w:rsidP="002308A3">
    <w:pPr>
      <w:pStyle w:val="Header"/>
    </w:pPr>
    <w:r>
      <w:t xml:space="preserve">1135    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Other diagnostic methods: PCA/ultrasound/flow/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doppler</w:t>
    </w:r>
    <w:proofErr w:type="spellEnd"/>
  </w:p>
  <w:p w:rsidR="002308A3" w:rsidRDefault="0023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05AE5"/>
    <w:rsid w:val="002308A3"/>
    <w:rsid w:val="00447B2F"/>
    <w:rsid w:val="009A5F09"/>
    <w:rsid w:val="00A7149E"/>
    <w:rsid w:val="00B921ED"/>
    <w:rsid w:val="00B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D1B926-DACD-4F81-A340-2EDF9E2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2016-02-29T11:37:00Z</dcterms:created>
  <dcterms:modified xsi:type="dcterms:W3CDTF">2016-07-08T11:42:00Z</dcterms:modified>
</cp:coreProperties>
</file>